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C2" w:rsidRPr="00A463E9" w:rsidRDefault="003D07DD" w:rsidP="00A463E9">
      <w:pPr>
        <w:spacing w:after="0"/>
        <w:rPr>
          <w:rFonts w:cstheme="minorHAnsi"/>
          <w:b/>
          <w:bCs/>
          <w:sz w:val="28"/>
          <w:szCs w:val="28"/>
          <w:u w:val="single"/>
        </w:rPr>
      </w:pPr>
      <w:r w:rsidRPr="00A463E9">
        <w:rPr>
          <w:rFonts w:cstheme="minorHAnsi"/>
          <w:b/>
          <w:bCs/>
          <w:sz w:val="28"/>
          <w:szCs w:val="28"/>
          <w:u w:val="single"/>
        </w:rPr>
        <w:t>ROVNOVÁŽNÁ POLOHA PÁKY.</w:t>
      </w:r>
    </w:p>
    <w:p w:rsidR="003D07DD" w:rsidRPr="00A463E9" w:rsidRDefault="003D07DD" w:rsidP="00A463E9">
      <w:pPr>
        <w:spacing w:after="0"/>
        <w:rPr>
          <w:rFonts w:cstheme="minorHAnsi"/>
          <w:b/>
          <w:bCs/>
        </w:rPr>
      </w:pPr>
      <w:r w:rsidRPr="00A463E9">
        <w:rPr>
          <w:rFonts w:cstheme="minorHAnsi"/>
        </w:rPr>
        <w:t>Víme, že menší síla může vyrovnat otáčivé účinky větší síly, pokud je dál od osy otáčení.</w:t>
      </w:r>
    </w:p>
    <w:p w:rsidR="003D07DD" w:rsidRPr="00A463E9" w:rsidRDefault="003D07DD" w:rsidP="00A463E9">
      <w:pPr>
        <w:spacing w:after="0"/>
        <w:jc w:val="center"/>
        <w:rPr>
          <w:rFonts w:cstheme="minorHAnsi"/>
        </w:rPr>
      </w:pPr>
      <w:r w:rsidRPr="00A463E9">
        <w:rPr>
          <w:rFonts w:cstheme="minorHAnsi"/>
          <w:noProof/>
          <w:lang w:eastAsia="cs-CZ"/>
        </w:rPr>
        <w:drawing>
          <wp:inline distT="0" distB="0" distL="0" distR="0">
            <wp:extent cx="3214687" cy="1714500"/>
            <wp:effectExtent l="19050" t="0" r="4763"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18631" cy="1716604"/>
                    </a:xfrm>
                    <a:prstGeom prst="rect">
                      <a:avLst/>
                    </a:prstGeom>
                    <a:noFill/>
                    <a:ln w="9525">
                      <a:noFill/>
                      <a:miter lim="800000"/>
                      <a:headEnd/>
                      <a:tailEnd/>
                    </a:ln>
                  </pic:spPr>
                </pic:pic>
              </a:graphicData>
            </a:graphic>
          </wp:inline>
        </w:drawing>
      </w:r>
    </w:p>
    <w:p w:rsidR="003D07DD" w:rsidRPr="00A463E9" w:rsidRDefault="003D07DD" w:rsidP="00A463E9">
      <w:pPr>
        <w:spacing w:after="0"/>
        <w:rPr>
          <w:rFonts w:cstheme="minorHAnsi"/>
          <w:b/>
          <w:bCs/>
        </w:rPr>
      </w:pPr>
      <w:r w:rsidRPr="00A463E9">
        <w:rPr>
          <w:rFonts w:cstheme="minorHAnsi"/>
          <w:b/>
          <w:bCs/>
        </w:rPr>
        <w:t>Páka je v rovnovážné poloze, pokud jsou otáčivé účinky obou sil stejně velké.</w:t>
      </w:r>
    </w:p>
    <w:p w:rsidR="003D07DD" w:rsidRPr="00A463E9" w:rsidRDefault="003D07DD" w:rsidP="00A463E9">
      <w:pPr>
        <w:autoSpaceDE w:val="0"/>
        <w:autoSpaceDN w:val="0"/>
        <w:adjustRightInd w:val="0"/>
        <w:spacing w:after="0" w:line="240" w:lineRule="auto"/>
        <w:rPr>
          <w:rFonts w:cstheme="minorHAnsi"/>
          <w:b/>
          <w:bCs/>
        </w:rPr>
      </w:pPr>
      <w:r w:rsidRPr="00A463E9">
        <w:rPr>
          <w:rFonts w:cstheme="minorHAnsi"/>
          <w:b/>
          <w:bCs/>
        </w:rPr>
        <w:t>Moment síly:</w:t>
      </w:r>
    </w:p>
    <w:p w:rsidR="003D07DD" w:rsidRPr="00A463E9" w:rsidRDefault="003D07DD" w:rsidP="00A463E9">
      <w:pPr>
        <w:autoSpaceDE w:val="0"/>
        <w:autoSpaceDN w:val="0"/>
        <w:adjustRightInd w:val="0"/>
        <w:spacing w:after="0" w:line="240" w:lineRule="auto"/>
        <w:rPr>
          <w:rFonts w:cstheme="minorHAnsi"/>
        </w:rPr>
      </w:pPr>
      <w:r w:rsidRPr="00A463E9">
        <w:rPr>
          <w:rFonts w:cstheme="minorHAnsi"/>
        </w:rPr>
        <w:t xml:space="preserve">Značka </w:t>
      </w:r>
      <w:proofErr w:type="gramStart"/>
      <w:r w:rsidRPr="00A463E9">
        <w:rPr>
          <w:rFonts w:cstheme="minorHAnsi"/>
        </w:rPr>
        <w:t>…...</w:t>
      </w:r>
      <w:r w:rsidRPr="00A463E9">
        <w:rPr>
          <w:rFonts w:cstheme="minorHAnsi"/>
          <w:b/>
        </w:rPr>
        <w:t xml:space="preserve"> M</w:t>
      </w:r>
      <w:proofErr w:type="gramEnd"/>
    </w:p>
    <w:p w:rsidR="003D07DD" w:rsidRPr="00A463E9" w:rsidRDefault="003D07DD" w:rsidP="00A463E9">
      <w:pPr>
        <w:autoSpaceDE w:val="0"/>
        <w:autoSpaceDN w:val="0"/>
        <w:adjustRightInd w:val="0"/>
        <w:spacing w:after="0" w:line="240" w:lineRule="auto"/>
        <w:rPr>
          <w:rFonts w:cstheme="minorHAnsi"/>
        </w:rPr>
      </w:pPr>
      <w:r w:rsidRPr="00A463E9">
        <w:rPr>
          <w:rFonts w:cstheme="minorHAnsi"/>
        </w:rPr>
        <w:t xml:space="preserve">Jednotka … 1 </w:t>
      </w:r>
      <w:proofErr w:type="spellStart"/>
      <w:proofErr w:type="gramStart"/>
      <w:r w:rsidRPr="00A463E9">
        <w:rPr>
          <w:rFonts w:cstheme="minorHAnsi"/>
          <w:b/>
        </w:rPr>
        <w:t>N.m</w:t>
      </w:r>
      <w:proofErr w:type="spellEnd"/>
      <w:proofErr w:type="gramEnd"/>
    </w:p>
    <w:p w:rsidR="003D07DD" w:rsidRPr="00A463E9" w:rsidRDefault="003D07DD" w:rsidP="00A463E9">
      <w:pPr>
        <w:autoSpaceDE w:val="0"/>
        <w:autoSpaceDN w:val="0"/>
        <w:adjustRightInd w:val="0"/>
        <w:spacing w:after="0" w:line="240" w:lineRule="auto"/>
        <w:rPr>
          <w:rFonts w:cstheme="minorHAnsi"/>
          <w:i/>
          <w:iCs/>
        </w:rPr>
      </w:pPr>
      <w:r w:rsidRPr="00A463E9">
        <w:rPr>
          <w:rFonts w:cstheme="minorHAnsi"/>
        </w:rPr>
        <w:t xml:space="preserve">Vzorec </w:t>
      </w:r>
      <w:proofErr w:type="gramStart"/>
      <w:r w:rsidRPr="00A463E9">
        <w:rPr>
          <w:rFonts w:cstheme="minorHAnsi"/>
        </w:rPr>
        <w:t xml:space="preserve">… </w:t>
      </w:r>
      <w:r w:rsidRPr="00A463E9">
        <w:rPr>
          <w:rFonts w:cstheme="minorHAnsi"/>
          <w:b/>
          <w:i/>
          <w:iCs/>
        </w:rPr>
        <w:t xml:space="preserve">M </w:t>
      </w:r>
      <w:r w:rsidRPr="00A463E9">
        <w:rPr>
          <w:rFonts w:cstheme="minorHAnsi"/>
          <w:b/>
        </w:rPr>
        <w:t xml:space="preserve">= </w:t>
      </w:r>
      <w:proofErr w:type="spellStart"/>
      <w:r w:rsidRPr="00A463E9">
        <w:rPr>
          <w:rFonts w:cstheme="minorHAnsi"/>
          <w:b/>
          <w:i/>
          <w:iCs/>
        </w:rPr>
        <w:t>F</w:t>
      </w:r>
      <w:r w:rsidRPr="00A463E9">
        <w:rPr>
          <w:rFonts w:cstheme="minorHAnsi"/>
          <w:b/>
        </w:rPr>
        <w:t>.</w:t>
      </w:r>
      <w:r w:rsidRPr="00A463E9">
        <w:rPr>
          <w:rFonts w:cstheme="minorHAnsi"/>
          <w:b/>
          <w:i/>
          <w:iCs/>
        </w:rPr>
        <w:t>a</w:t>
      </w:r>
      <w:proofErr w:type="spellEnd"/>
      <w:proofErr w:type="gramEnd"/>
    </w:p>
    <w:p w:rsidR="003D07DD" w:rsidRPr="00A463E9" w:rsidRDefault="003D07DD" w:rsidP="00A463E9">
      <w:pPr>
        <w:autoSpaceDE w:val="0"/>
        <w:autoSpaceDN w:val="0"/>
        <w:adjustRightInd w:val="0"/>
        <w:spacing w:after="0" w:line="240" w:lineRule="auto"/>
        <w:rPr>
          <w:rFonts w:cstheme="minorHAnsi"/>
        </w:rPr>
      </w:pPr>
    </w:p>
    <w:p w:rsidR="003D07DD" w:rsidRPr="00A463E9" w:rsidRDefault="003D07DD" w:rsidP="00A463E9">
      <w:pPr>
        <w:pStyle w:val="Odstavecseseznamem"/>
        <w:numPr>
          <w:ilvl w:val="0"/>
          <w:numId w:val="1"/>
        </w:numPr>
        <w:autoSpaceDE w:val="0"/>
        <w:autoSpaceDN w:val="0"/>
        <w:adjustRightInd w:val="0"/>
        <w:spacing w:after="0" w:line="240" w:lineRule="auto"/>
        <w:rPr>
          <w:rFonts w:cstheme="minorHAnsi"/>
          <w:b/>
          <w:bCs/>
        </w:rPr>
      </w:pPr>
      <w:r w:rsidRPr="00A463E9">
        <w:rPr>
          <w:rFonts w:cstheme="minorHAnsi"/>
          <w:b/>
          <w:bCs/>
        </w:rPr>
        <w:t>Páka je v rovnovážné poloze, jestliže se moment první síly rovná momentu druhé síly. Tedy velikost síly na levé straně krát délka ramene síly na levé straně se rovná velikost síly na pravé straně krát délka ramene na pravé straně.</w:t>
      </w:r>
    </w:p>
    <w:p w:rsidR="003D07DD" w:rsidRPr="00A463E9" w:rsidRDefault="003D07DD" w:rsidP="00A463E9">
      <w:pPr>
        <w:autoSpaceDE w:val="0"/>
        <w:autoSpaceDN w:val="0"/>
        <w:adjustRightInd w:val="0"/>
        <w:spacing w:after="0" w:line="240" w:lineRule="auto"/>
        <w:rPr>
          <w:rFonts w:cstheme="minorHAnsi"/>
        </w:rPr>
      </w:pPr>
    </w:p>
    <w:p w:rsidR="003D07DD" w:rsidRPr="00A463E9" w:rsidRDefault="003D07DD" w:rsidP="00A463E9">
      <w:pPr>
        <w:autoSpaceDE w:val="0"/>
        <w:autoSpaceDN w:val="0"/>
        <w:adjustRightInd w:val="0"/>
        <w:spacing w:after="0" w:line="240" w:lineRule="auto"/>
        <w:rPr>
          <w:rFonts w:cstheme="minorHAnsi"/>
        </w:rPr>
      </w:pPr>
      <w:r w:rsidRPr="00A463E9">
        <w:rPr>
          <w:rFonts w:cstheme="minorHAnsi"/>
        </w:rPr>
        <w:t>Odtud vychází vzorec:</w:t>
      </w:r>
    </w:p>
    <w:p w:rsidR="003D07DD" w:rsidRPr="00A463E9" w:rsidRDefault="003D07DD" w:rsidP="00A463E9">
      <w:pPr>
        <w:autoSpaceDE w:val="0"/>
        <w:autoSpaceDN w:val="0"/>
        <w:adjustRightInd w:val="0"/>
        <w:spacing w:after="0" w:line="240" w:lineRule="auto"/>
        <w:rPr>
          <w:rFonts w:cstheme="minorHAnsi"/>
        </w:rPr>
      </w:pPr>
    </w:p>
    <w:p w:rsidR="003D07DD" w:rsidRPr="00A463E9" w:rsidRDefault="003D07DD" w:rsidP="00A463E9">
      <w:pPr>
        <w:spacing w:after="0"/>
        <w:rPr>
          <w:rFonts w:cstheme="minorHAnsi"/>
          <w:b/>
          <w:i/>
          <w:iCs/>
          <w:sz w:val="28"/>
          <w:szCs w:val="28"/>
        </w:rPr>
      </w:pPr>
      <w:r w:rsidRPr="00A463E9">
        <w:rPr>
          <w:rFonts w:cstheme="minorHAnsi"/>
          <w:b/>
          <w:i/>
          <w:iCs/>
          <w:sz w:val="28"/>
          <w:szCs w:val="28"/>
        </w:rPr>
        <w:t>F1</w:t>
      </w:r>
      <w:r w:rsidRPr="00A463E9">
        <w:rPr>
          <w:rFonts w:cstheme="minorHAnsi"/>
          <w:b/>
          <w:sz w:val="28"/>
          <w:szCs w:val="28"/>
        </w:rPr>
        <w:t>.</w:t>
      </w:r>
      <w:r w:rsidRPr="00A463E9">
        <w:rPr>
          <w:rFonts w:cstheme="minorHAnsi"/>
          <w:b/>
          <w:i/>
          <w:iCs/>
          <w:sz w:val="28"/>
          <w:szCs w:val="28"/>
        </w:rPr>
        <w:t xml:space="preserve">a1 </w:t>
      </w:r>
      <w:r w:rsidRPr="00A463E9">
        <w:rPr>
          <w:rFonts w:cstheme="minorHAnsi"/>
          <w:b/>
          <w:sz w:val="28"/>
          <w:szCs w:val="28"/>
        </w:rPr>
        <w:t xml:space="preserve">= </w:t>
      </w:r>
      <w:r w:rsidRPr="00A463E9">
        <w:rPr>
          <w:rFonts w:cstheme="minorHAnsi"/>
          <w:b/>
          <w:i/>
          <w:iCs/>
          <w:sz w:val="28"/>
          <w:szCs w:val="28"/>
        </w:rPr>
        <w:t xml:space="preserve">F2 </w:t>
      </w:r>
      <w:r w:rsidRPr="00A463E9">
        <w:rPr>
          <w:rFonts w:cstheme="minorHAnsi"/>
          <w:b/>
          <w:sz w:val="28"/>
          <w:szCs w:val="28"/>
        </w:rPr>
        <w:t>.</w:t>
      </w:r>
      <w:r w:rsidRPr="00A463E9">
        <w:rPr>
          <w:rFonts w:cstheme="minorHAnsi"/>
          <w:b/>
          <w:i/>
          <w:iCs/>
          <w:sz w:val="28"/>
          <w:szCs w:val="28"/>
        </w:rPr>
        <w:t>a2</w:t>
      </w:r>
    </w:p>
    <w:p w:rsidR="003D07DD" w:rsidRPr="00A463E9" w:rsidRDefault="003D07DD" w:rsidP="00A463E9">
      <w:pPr>
        <w:spacing w:after="0"/>
        <w:rPr>
          <w:rFonts w:cstheme="minorHAnsi"/>
        </w:rPr>
      </w:pPr>
    </w:p>
    <w:p w:rsidR="003D07DD" w:rsidRPr="00A463E9" w:rsidRDefault="003D07DD" w:rsidP="00A463E9">
      <w:pPr>
        <w:spacing w:after="0"/>
        <w:rPr>
          <w:rFonts w:cstheme="minorHAnsi"/>
          <w:sz w:val="28"/>
          <w:szCs w:val="28"/>
          <w:u w:val="single"/>
        </w:rPr>
      </w:pPr>
      <w:r w:rsidRPr="00A463E9">
        <w:rPr>
          <w:rFonts w:cstheme="minorHAnsi"/>
          <w:b/>
          <w:bCs/>
          <w:sz w:val="28"/>
          <w:szCs w:val="28"/>
          <w:u w:val="single"/>
        </w:rPr>
        <w:t>UŽITÍ PÁKY V PRAXI. ROVNORAMENNÉ VÁHY.</w:t>
      </w:r>
    </w:p>
    <w:p w:rsidR="003D07DD" w:rsidRPr="00A463E9" w:rsidRDefault="003D07DD" w:rsidP="00A463E9">
      <w:pPr>
        <w:autoSpaceDE w:val="0"/>
        <w:autoSpaceDN w:val="0"/>
        <w:adjustRightInd w:val="0"/>
        <w:spacing w:after="0" w:line="240" w:lineRule="auto"/>
        <w:rPr>
          <w:rFonts w:cstheme="minorHAnsi"/>
        </w:rPr>
      </w:pPr>
      <w:r w:rsidRPr="00A463E9">
        <w:rPr>
          <w:rFonts w:cstheme="minorHAnsi"/>
        </w:rPr>
        <w:t>Páku používáme: ke zvedání těles, při veslování, otvírání plechovek, stříhání, otvírání lahví,</w:t>
      </w:r>
    </w:p>
    <w:p w:rsidR="003D07DD" w:rsidRPr="00A463E9" w:rsidRDefault="003D07DD" w:rsidP="00A463E9">
      <w:pPr>
        <w:spacing w:after="0"/>
        <w:rPr>
          <w:rFonts w:cstheme="minorHAnsi"/>
        </w:rPr>
      </w:pPr>
      <w:r w:rsidRPr="00A463E9">
        <w:rPr>
          <w:rFonts w:cstheme="minorHAnsi"/>
        </w:rPr>
        <w:t>posilování, ….</w:t>
      </w:r>
    </w:p>
    <w:p w:rsidR="003D07DD" w:rsidRPr="00A463E9" w:rsidRDefault="003D07DD" w:rsidP="00A463E9">
      <w:pPr>
        <w:pStyle w:val="Odstavecseseznamem"/>
        <w:numPr>
          <w:ilvl w:val="0"/>
          <w:numId w:val="1"/>
        </w:numPr>
        <w:autoSpaceDE w:val="0"/>
        <w:autoSpaceDN w:val="0"/>
        <w:adjustRightInd w:val="0"/>
        <w:spacing w:after="0" w:line="240" w:lineRule="auto"/>
        <w:rPr>
          <w:rFonts w:cstheme="minorHAnsi"/>
          <w:b/>
          <w:bCs/>
        </w:rPr>
      </w:pPr>
      <w:r w:rsidRPr="00A463E9">
        <w:rPr>
          <w:rFonts w:cstheme="minorHAnsi"/>
        </w:rPr>
        <w:t xml:space="preserve">páka, na kterou působí dvě síly, každá byla na jiné straně – </w:t>
      </w:r>
      <w:r w:rsidRPr="00A463E9">
        <w:rPr>
          <w:rFonts w:cstheme="minorHAnsi"/>
          <w:b/>
          <w:bCs/>
        </w:rPr>
        <w:t>páka dvojzvratná.</w:t>
      </w:r>
    </w:p>
    <w:p w:rsidR="003D07DD" w:rsidRPr="00A463E9" w:rsidRDefault="003D07DD" w:rsidP="00A463E9">
      <w:pPr>
        <w:autoSpaceDE w:val="0"/>
        <w:autoSpaceDN w:val="0"/>
        <w:adjustRightInd w:val="0"/>
        <w:spacing w:after="0" w:line="240" w:lineRule="auto"/>
        <w:rPr>
          <w:rFonts w:cstheme="minorHAnsi"/>
        </w:rPr>
      </w:pPr>
    </w:p>
    <w:p w:rsidR="003D07DD" w:rsidRPr="00A463E9" w:rsidRDefault="003D07DD" w:rsidP="00A463E9">
      <w:pPr>
        <w:pStyle w:val="Odstavecseseznamem"/>
        <w:numPr>
          <w:ilvl w:val="0"/>
          <w:numId w:val="1"/>
        </w:numPr>
        <w:autoSpaceDE w:val="0"/>
        <w:autoSpaceDN w:val="0"/>
        <w:adjustRightInd w:val="0"/>
        <w:spacing w:after="0" w:line="240" w:lineRule="auto"/>
        <w:rPr>
          <w:rFonts w:cstheme="minorHAnsi"/>
        </w:rPr>
      </w:pPr>
      <w:r w:rsidRPr="00A463E9">
        <w:rPr>
          <w:rFonts w:cstheme="minorHAnsi"/>
        </w:rPr>
        <w:t xml:space="preserve">páka, kde obě síly působí na jeden konec páky - </w:t>
      </w:r>
      <w:r w:rsidRPr="00A463E9">
        <w:rPr>
          <w:rFonts w:cstheme="minorHAnsi"/>
          <w:b/>
          <w:bCs/>
        </w:rPr>
        <w:t>páka jednozvratná.</w:t>
      </w:r>
    </w:p>
    <w:p w:rsidR="003D07DD" w:rsidRPr="00A463E9" w:rsidRDefault="003D07DD" w:rsidP="00A463E9">
      <w:pPr>
        <w:pStyle w:val="Odstavecseseznamem"/>
        <w:spacing w:after="0"/>
        <w:rPr>
          <w:rFonts w:cstheme="minorHAnsi"/>
        </w:rPr>
      </w:pPr>
    </w:p>
    <w:p w:rsidR="003D07DD" w:rsidRPr="00A463E9" w:rsidRDefault="003D07DD" w:rsidP="00A463E9">
      <w:pPr>
        <w:pStyle w:val="Odstavecseseznamem"/>
        <w:autoSpaceDE w:val="0"/>
        <w:autoSpaceDN w:val="0"/>
        <w:adjustRightInd w:val="0"/>
        <w:spacing w:after="0" w:line="240" w:lineRule="auto"/>
        <w:jc w:val="center"/>
        <w:rPr>
          <w:rFonts w:cstheme="minorHAnsi"/>
        </w:rPr>
      </w:pPr>
      <w:r w:rsidRPr="00A463E9">
        <w:rPr>
          <w:rFonts w:cstheme="minorHAnsi"/>
          <w:noProof/>
          <w:lang w:eastAsia="cs-CZ"/>
        </w:rPr>
        <w:drawing>
          <wp:inline distT="0" distB="0" distL="0" distR="0">
            <wp:extent cx="2419118" cy="1857375"/>
            <wp:effectExtent l="19050" t="0" r="232"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19909" cy="1857982"/>
                    </a:xfrm>
                    <a:prstGeom prst="rect">
                      <a:avLst/>
                    </a:prstGeom>
                    <a:noFill/>
                    <a:ln w="9525">
                      <a:noFill/>
                      <a:miter lim="800000"/>
                      <a:headEnd/>
                      <a:tailEnd/>
                    </a:ln>
                  </pic:spPr>
                </pic:pic>
              </a:graphicData>
            </a:graphic>
          </wp:inline>
        </w:drawing>
      </w:r>
    </w:p>
    <w:p w:rsidR="003D07DD" w:rsidRPr="00A463E9" w:rsidRDefault="003D07DD" w:rsidP="00A463E9">
      <w:pPr>
        <w:autoSpaceDE w:val="0"/>
        <w:autoSpaceDN w:val="0"/>
        <w:adjustRightInd w:val="0"/>
        <w:spacing w:after="0" w:line="240" w:lineRule="auto"/>
        <w:rPr>
          <w:rFonts w:cstheme="minorHAnsi"/>
          <w:b/>
        </w:rPr>
      </w:pPr>
      <w:r w:rsidRPr="00A463E9">
        <w:rPr>
          <w:rFonts w:cstheme="minorHAnsi"/>
          <w:b/>
        </w:rPr>
        <w:t xml:space="preserve">Aby </w:t>
      </w:r>
      <w:proofErr w:type="gramStart"/>
      <w:r w:rsidRPr="00A463E9">
        <w:rPr>
          <w:rFonts w:cstheme="minorHAnsi"/>
          <w:b/>
        </w:rPr>
        <w:t>byla</w:t>
      </w:r>
      <w:proofErr w:type="gramEnd"/>
      <w:r w:rsidRPr="00A463E9">
        <w:rPr>
          <w:rFonts w:cstheme="minorHAnsi"/>
          <w:b/>
        </w:rPr>
        <w:t xml:space="preserve"> páka v rovnováze </w:t>
      </w:r>
      <w:proofErr w:type="gramStart"/>
      <w:r w:rsidRPr="00A463E9">
        <w:rPr>
          <w:rFonts w:cstheme="minorHAnsi"/>
          <w:b/>
        </w:rPr>
        <w:t>musí</w:t>
      </w:r>
      <w:proofErr w:type="gramEnd"/>
      <w:r w:rsidRPr="00A463E9">
        <w:rPr>
          <w:rFonts w:cstheme="minorHAnsi"/>
          <w:b/>
        </w:rPr>
        <w:t xml:space="preserve"> platit:</w:t>
      </w:r>
    </w:p>
    <w:p w:rsidR="003D07DD" w:rsidRPr="00A463E9" w:rsidRDefault="003D07DD" w:rsidP="00A463E9">
      <w:pPr>
        <w:autoSpaceDE w:val="0"/>
        <w:autoSpaceDN w:val="0"/>
        <w:adjustRightInd w:val="0"/>
        <w:spacing w:after="0" w:line="240" w:lineRule="auto"/>
        <w:rPr>
          <w:rFonts w:cstheme="minorHAnsi"/>
        </w:rPr>
      </w:pPr>
      <w:r w:rsidRPr="00A463E9">
        <w:rPr>
          <w:rFonts w:cstheme="minorHAnsi"/>
        </w:rPr>
        <w:t xml:space="preserve">- </w:t>
      </w:r>
      <w:r w:rsidRPr="00A463E9">
        <w:rPr>
          <w:rFonts w:cstheme="minorHAnsi"/>
          <w:b/>
          <w:i/>
        </w:rPr>
        <w:t>každá působí jiným směrem</w:t>
      </w:r>
    </w:p>
    <w:p w:rsidR="003D07DD" w:rsidRPr="00A463E9" w:rsidRDefault="003D07DD" w:rsidP="00A463E9">
      <w:pPr>
        <w:autoSpaceDE w:val="0"/>
        <w:autoSpaceDN w:val="0"/>
        <w:adjustRightInd w:val="0"/>
        <w:spacing w:after="0" w:line="240" w:lineRule="auto"/>
        <w:rPr>
          <w:rFonts w:cstheme="minorHAnsi"/>
        </w:rPr>
      </w:pPr>
      <w:r w:rsidRPr="00A463E9">
        <w:rPr>
          <w:rFonts w:cstheme="minorHAnsi"/>
        </w:rPr>
        <w:t xml:space="preserve">- </w:t>
      </w:r>
      <w:r w:rsidRPr="00A463E9">
        <w:rPr>
          <w:rFonts w:cstheme="minorHAnsi"/>
          <w:b/>
          <w:i/>
        </w:rPr>
        <w:t>větší je blíže k ose otáčení</w:t>
      </w:r>
    </w:p>
    <w:p w:rsidR="003D07DD" w:rsidRPr="00A463E9" w:rsidRDefault="003D07DD" w:rsidP="00A463E9">
      <w:pPr>
        <w:autoSpaceDE w:val="0"/>
        <w:autoSpaceDN w:val="0"/>
        <w:adjustRightInd w:val="0"/>
        <w:spacing w:after="0" w:line="240" w:lineRule="auto"/>
        <w:rPr>
          <w:rFonts w:cstheme="minorHAnsi"/>
        </w:rPr>
      </w:pPr>
    </w:p>
    <w:p w:rsidR="003D07DD" w:rsidRPr="00A463E9" w:rsidRDefault="003D07DD" w:rsidP="00A463E9">
      <w:pPr>
        <w:autoSpaceDE w:val="0"/>
        <w:autoSpaceDN w:val="0"/>
        <w:adjustRightInd w:val="0"/>
        <w:spacing w:after="0" w:line="240" w:lineRule="auto"/>
        <w:rPr>
          <w:rFonts w:cstheme="minorHAnsi"/>
        </w:rPr>
      </w:pPr>
      <w:r w:rsidRPr="00A463E9">
        <w:rPr>
          <w:rFonts w:cstheme="minorHAnsi"/>
        </w:rPr>
        <w:t>V praxi: kolečk</w:t>
      </w:r>
      <w:r w:rsidR="00A463E9" w:rsidRPr="00A463E9">
        <w:rPr>
          <w:rFonts w:cstheme="minorHAnsi"/>
        </w:rPr>
        <w:t>o</w:t>
      </w:r>
      <w:r w:rsidRPr="00A463E9">
        <w:rPr>
          <w:rFonts w:cstheme="minorHAnsi"/>
        </w:rPr>
        <w:t xml:space="preserve">, otvírák, </w:t>
      </w:r>
      <w:proofErr w:type="gramStart"/>
      <w:r w:rsidRPr="00A463E9">
        <w:rPr>
          <w:rFonts w:cstheme="minorHAnsi"/>
        </w:rPr>
        <w:t>louskáček, ...</w:t>
      </w:r>
      <w:proofErr w:type="gramEnd"/>
    </w:p>
    <w:p w:rsidR="00A463E9" w:rsidRPr="00A463E9" w:rsidRDefault="00A463E9" w:rsidP="00A463E9">
      <w:pPr>
        <w:autoSpaceDE w:val="0"/>
        <w:autoSpaceDN w:val="0"/>
        <w:adjustRightInd w:val="0"/>
        <w:spacing w:after="0" w:line="240" w:lineRule="auto"/>
        <w:rPr>
          <w:rFonts w:cstheme="minorHAnsi"/>
        </w:rPr>
      </w:pPr>
    </w:p>
    <w:p w:rsidR="00A463E9" w:rsidRPr="00A463E9" w:rsidRDefault="00A463E9" w:rsidP="00A463E9">
      <w:pPr>
        <w:autoSpaceDE w:val="0"/>
        <w:autoSpaceDN w:val="0"/>
        <w:adjustRightInd w:val="0"/>
        <w:spacing w:after="0" w:line="240" w:lineRule="auto"/>
        <w:rPr>
          <w:rFonts w:cstheme="minorHAnsi"/>
          <w:b/>
          <w:u w:val="single"/>
        </w:rPr>
      </w:pPr>
      <w:r w:rsidRPr="00A463E9">
        <w:rPr>
          <w:rFonts w:cstheme="minorHAnsi"/>
          <w:b/>
          <w:u w:val="single"/>
        </w:rPr>
        <w:t>Rovnováha na páce je závislá na délce ramene síly.</w:t>
      </w:r>
    </w:p>
    <w:p w:rsidR="00A463E9" w:rsidRPr="00A463E9" w:rsidRDefault="00A463E9" w:rsidP="00A463E9">
      <w:pPr>
        <w:autoSpaceDE w:val="0"/>
        <w:autoSpaceDN w:val="0"/>
        <w:adjustRightInd w:val="0"/>
        <w:spacing w:after="0" w:line="240" w:lineRule="auto"/>
        <w:rPr>
          <w:rFonts w:cstheme="minorHAnsi"/>
        </w:rPr>
      </w:pPr>
    </w:p>
    <w:p w:rsidR="00A463E9" w:rsidRPr="00A463E9" w:rsidRDefault="00A463E9" w:rsidP="00A463E9">
      <w:pPr>
        <w:pStyle w:val="Odstavecseseznamem"/>
        <w:numPr>
          <w:ilvl w:val="0"/>
          <w:numId w:val="1"/>
        </w:numPr>
        <w:autoSpaceDE w:val="0"/>
        <w:autoSpaceDN w:val="0"/>
        <w:adjustRightInd w:val="0"/>
        <w:spacing w:after="0" w:line="240" w:lineRule="auto"/>
        <w:rPr>
          <w:rFonts w:cstheme="minorHAnsi"/>
        </w:rPr>
      </w:pPr>
      <w:r w:rsidRPr="00A463E9">
        <w:rPr>
          <w:rFonts w:cstheme="minorHAnsi"/>
        </w:rPr>
        <w:t xml:space="preserve">Pokud jsou </w:t>
      </w:r>
      <w:r w:rsidRPr="00A463E9">
        <w:rPr>
          <w:rFonts w:cstheme="minorHAnsi"/>
          <w:b/>
          <w:i/>
        </w:rPr>
        <w:t>obě ramena stejně dlouhá</w:t>
      </w:r>
      <w:r w:rsidRPr="00A463E9">
        <w:rPr>
          <w:rFonts w:cstheme="minorHAnsi"/>
        </w:rPr>
        <w:t xml:space="preserve">, mluvíme o </w:t>
      </w:r>
      <w:r w:rsidRPr="00A463E9">
        <w:rPr>
          <w:rFonts w:cstheme="minorHAnsi"/>
          <w:b/>
          <w:u w:val="single"/>
        </w:rPr>
        <w:t>rovnoramenné páce</w:t>
      </w:r>
      <w:r w:rsidRPr="00A463E9">
        <w:rPr>
          <w:rFonts w:cstheme="minorHAnsi"/>
        </w:rPr>
        <w:t xml:space="preserve">. </w:t>
      </w:r>
    </w:p>
    <w:p w:rsidR="00A463E9" w:rsidRPr="00A463E9" w:rsidRDefault="00A463E9" w:rsidP="00A463E9">
      <w:pPr>
        <w:pStyle w:val="Odstavecseseznamem"/>
        <w:numPr>
          <w:ilvl w:val="0"/>
          <w:numId w:val="1"/>
        </w:numPr>
        <w:autoSpaceDE w:val="0"/>
        <w:autoSpaceDN w:val="0"/>
        <w:adjustRightInd w:val="0"/>
        <w:spacing w:after="0" w:line="240" w:lineRule="auto"/>
        <w:rPr>
          <w:rFonts w:cstheme="minorHAnsi"/>
        </w:rPr>
      </w:pPr>
      <w:r w:rsidRPr="00A463E9">
        <w:rPr>
          <w:rFonts w:cstheme="minorHAnsi"/>
          <w:b/>
          <w:i/>
        </w:rPr>
        <w:t>Rovnoramenná páka</w:t>
      </w:r>
      <w:r w:rsidRPr="00A463E9">
        <w:rPr>
          <w:rFonts w:cstheme="minorHAnsi"/>
        </w:rPr>
        <w:t xml:space="preserve"> je v </w:t>
      </w:r>
      <w:r w:rsidRPr="00A463E9">
        <w:rPr>
          <w:rFonts w:cstheme="minorHAnsi"/>
          <w:b/>
        </w:rPr>
        <w:t>rovnováze</w:t>
      </w:r>
      <w:r w:rsidRPr="00A463E9">
        <w:rPr>
          <w:rFonts w:cstheme="minorHAnsi"/>
        </w:rPr>
        <w:t xml:space="preserve">, jestliže na její ramena působí </w:t>
      </w:r>
      <w:r w:rsidRPr="00A463E9">
        <w:rPr>
          <w:rFonts w:cstheme="minorHAnsi"/>
          <w:b/>
        </w:rPr>
        <w:t>stejně velké síly</w:t>
      </w:r>
      <w:r w:rsidRPr="00A463E9">
        <w:rPr>
          <w:rFonts w:cstheme="minorHAnsi"/>
        </w:rPr>
        <w:t xml:space="preserve">. </w:t>
      </w:r>
    </w:p>
    <w:p w:rsidR="00A463E9" w:rsidRDefault="00A463E9" w:rsidP="00A463E9">
      <w:pPr>
        <w:pStyle w:val="Odstavecseseznamem"/>
        <w:numPr>
          <w:ilvl w:val="0"/>
          <w:numId w:val="1"/>
        </w:numPr>
        <w:autoSpaceDE w:val="0"/>
        <w:autoSpaceDN w:val="0"/>
        <w:adjustRightInd w:val="0"/>
        <w:spacing w:after="0" w:line="240" w:lineRule="auto"/>
        <w:rPr>
          <w:rFonts w:cstheme="minorHAnsi"/>
        </w:rPr>
      </w:pPr>
      <w:r w:rsidRPr="00A463E9">
        <w:rPr>
          <w:rFonts w:cstheme="minorHAnsi"/>
          <w:b/>
          <w:i/>
        </w:rPr>
        <w:t>Otáčivé účinky</w:t>
      </w:r>
      <w:r w:rsidRPr="00A463E9">
        <w:rPr>
          <w:rFonts w:cstheme="minorHAnsi"/>
        </w:rPr>
        <w:t xml:space="preserve"> síly závisí na </w:t>
      </w:r>
      <w:r w:rsidRPr="00A463E9">
        <w:rPr>
          <w:rFonts w:cstheme="minorHAnsi"/>
          <w:b/>
        </w:rPr>
        <w:t>délce ramene</w:t>
      </w:r>
      <w:r w:rsidRPr="00A463E9">
        <w:rPr>
          <w:rFonts w:cstheme="minorHAnsi"/>
        </w:rPr>
        <w:t>.</w:t>
      </w:r>
    </w:p>
    <w:p w:rsidR="00A463E9" w:rsidRPr="00A463E9" w:rsidRDefault="00A463E9" w:rsidP="00A463E9">
      <w:pPr>
        <w:pStyle w:val="Odstavecseseznamem"/>
        <w:autoSpaceDE w:val="0"/>
        <w:autoSpaceDN w:val="0"/>
        <w:adjustRightInd w:val="0"/>
        <w:spacing w:after="0" w:line="240" w:lineRule="auto"/>
        <w:jc w:val="center"/>
        <w:rPr>
          <w:rFonts w:cstheme="minorHAnsi"/>
        </w:rPr>
      </w:pPr>
      <w:r>
        <w:rPr>
          <w:rFonts w:cstheme="minorHAnsi"/>
          <w:noProof/>
          <w:lang w:eastAsia="cs-CZ"/>
        </w:rPr>
        <w:drawing>
          <wp:inline distT="0" distB="0" distL="0" distR="0">
            <wp:extent cx="2000250" cy="200025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A463E9" w:rsidRPr="00A463E9" w:rsidRDefault="00A463E9" w:rsidP="00A463E9">
      <w:pPr>
        <w:pStyle w:val="Odstavecseseznamem"/>
        <w:numPr>
          <w:ilvl w:val="0"/>
          <w:numId w:val="1"/>
        </w:numPr>
        <w:autoSpaceDE w:val="0"/>
        <w:autoSpaceDN w:val="0"/>
        <w:adjustRightInd w:val="0"/>
        <w:spacing w:after="0" w:line="240" w:lineRule="auto"/>
        <w:rPr>
          <w:rFonts w:cstheme="minorHAnsi"/>
        </w:rPr>
      </w:pPr>
      <w:r w:rsidRPr="00A463E9">
        <w:rPr>
          <w:rFonts w:cstheme="minorHAnsi"/>
        </w:rPr>
        <w:t xml:space="preserve">Pokud </w:t>
      </w:r>
      <w:r w:rsidRPr="00A463E9">
        <w:rPr>
          <w:rFonts w:cstheme="minorHAnsi"/>
          <w:b/>
          <w:i/>
        </w:rPr>
        <w:t>nejsou ramena stejně dlouhá</w:t>
      </w:r>
      <w:r w:rsidRPr="00A463E9">
        <w:rPr>
          <w:rFonts w:cstheme="minorHAnsi"/>
        </w:rPr>
        <w:t xml:space="preserve">, mluvíme o </w:t>
      </w:r>
      <w:proofErr w:type="spellStart"/>
      <w:r w:rsidRPr="00A463E9">
        <w:rPr>
          <w:rFonts w:cstheme="minorHAnsi"/>
          <w:b/>
          <w:u w:val="single"/>
        </w:rPr>
        <w:t>nerovnoramenné</w:t>
      </w:r>
      <w:proofErr w:type="spellEnd"/>
      <w:r w:rsidRPr="00A463E9">
        <w:rPr>
          <w:rFonts w:cstheme="minorHAnsi"/>
          <w:b/>
          <w:u w:val="single"/>
        </w:rPr>
        <w:t xml:space="preserve"> páce</w:t>
      </w:r>
      <w:r w:rsidRPr="00A463E9">
        <w:rPr>
          <w:rFonts w:cstheme="minorHAnsi"/>
        </w:rPr>
        <w:t>.</w:t>
      </w:r>
    </w:p>
    <w:sectPr w:rsidR="00A463E9" w:rsidRPr="00A463E9" w:rsidSect="00233B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4785"/>
    <w:multiLevelType w:val="hybridMultilevel"/>
    <w:tmpl w:val="F2728E1C"/>
    <w:lvl w:ilvl="0" w:tplc="F00A69F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7DD"/>
    <w:rsid w:val="00233BC2"/>
    <w:rsid w:val="003D07DD"/>
    <w:rsid w:val="00A463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3BC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D07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07DD"/>
    <w:rPr>
      <w:rFonts w:ascii="Tahoma" w:hAnsi="Tahoma" w:cs="Tahoma"/>
      <w:sz w:val="16"/>
      <w:szCs w:val="16"/>
    </w:rPr>
  </w:style>
  <w:style w:type="paragraph" w:styleId="Odstavecseseznamem">
    <w:name w:val="List Paragraph"/>
    <w:basedOn w:val="Normln"/>
    <w:uiPriority w:val="34"/>
    <w:qFormat/>
    <w:rsid w:val="003D0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186</Words>
  <Characters>1098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2020-12-10T10:47:00Z</dcterms:created>
  <dcterms:modified xsi:type="dcterms:W3CDTF">2020-12-10T11:06:00Z</dcterms:modified>
</cp:coreProperties>
</file>